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B7DF" w14:textId="7B0CD59A" w:rsidR="003E3C1A" w:rsidRPr="00E6490B" w:rsidRDefault="003E3C1A">
      <w:pPr>
        <w:rPr>
          <w:lang w:val="en-GB"/>
        </w:rPr>
      </w:pPr>
      <w:r w:rsidRPr="00E6490B">
        <w:rPr>
          <w:lang w:val="en-GB"/>
        </w:rPr>
        <w:t xml:space="preserve"> to </w:t>
      </w:r>
      <w:hyperlink r:id="rId4" w:history="1">
        <w:r w:rsidRPr="00E6490B">
          <w:rPr>
            <w:rStyle w:val="Lienhypertexte"/>
            <w:lang w:val="en-GB"/>
          </w:rPr>
          <w:t>press@busworld.org</w:t>
        </w:r>
      </w:hyperlink>
    </w:p>
    <w:p w14:paraId="1FACF5EB" w14:textId="77777777" w:rsidR="003E3C1A" w:rsidRPr="00E6490B" w:rsidRDefault="003E3C1A">
      <w:pPr>
        <w:rPr>
          <w:lang w:val="en-GB"/>
        </w:rPr>
      </w:pPr>
    </w:p>
    <w:p w14:paraId="272E1E9F" w14:textId="77777777" w:rsidR="003E3C1A" w:rsidRPr="003E3C1A" w:rsidRDefault="003E3C1A" w:rsidP="003E3C1A">
      <w:pPr>
        <w:rPr>
          <w:b/>
          <w:bCs/>
          <w:lang w:val="en-GB"/>
        </w:rPr>
      </w:pPr>
      <w:r w:rsidRPr="003E3C1A">
        <w:rPr>
          <w:b/>
          <w:bCs/>
          <w:lang w:val="en-GB"/>
        </w:rPr>
        <w:t>Press Release</w:t>
      </w:r>
    </w:p>
    <w:p w14:paraId="2F598F55" w14:textId="77777777" w:rsidR="003E3C1A" w:rsidRPr="003E3C1A" w:rsidRDefault="003E3C1A" w:rsidP="003E3C1A">
      <w:pPr>
        <w:rPr>
          <w:b/>
          <w:bCs/>
          <w:lang w:val="en-GB"/>
        </w:rPr>
      </w:pPr>
      <w:r w:rsidRPr="003E3C1A">
        <w:rPr>
          <w:b/>
          <w:bCs/>
          <w:lang w:val="en-GB"/>
        </w:rPr>
        <w:t>PcVue Optimizes Electric Bus Charging with Its Advanced CSMS-SCADA Platform</w:t>
      </w:r>
    </w:p>
    <w:p w14:paraId="19DC73FE" w14:textId="14861F4C" w:rsidR="003E3C1A" w:rsidRPr="003E3C1A" w:rsidRDefault="003E3C1A" w:rsidP="003E3C1A">
      <w:pPr>
        <w:rPr>
          <w:lang w:val="en-GB"/>
        </w:rPr>
      </w:pPr>
      <w:r w:rsidRPr="003E3C1A">
        <w:rPr>
          <w:b/>
          <w:bCs/>
          <w:lang w:val="en-GB"/>
        </w:rPr>
        <w:t xml:space="preserve">Paris, France – </w:t>
      </w:r>
      <w:r>
        <w:rPr>
          <w:b/>
          <w:bCs/>
          <w:lang w:val="en-GB"/>
        </w:rPr>
        <w:t>19/09/2025</w:t>
      </w:r>
      <w:r w:rsidRPr="003E3C1A">
        <w:rPr>
          <w:lang w:val="en-GB"/>
        </w:rPr>
        <w:t xml:space="preserve"> – As public transport networks accelerate their transition to electric mobility, the need for robust, flexible, and secure charging management has never been greater. PcVue, developed by ARC Informatique, introduces an advanced CSMS-SCADA platform that ensures reliable charging, optimized energy usage, and reduced operational costs for electric bus fleet operators worldwide.</w:t>
      </w:r>
    </w:p>
    <w:p w14:paraId="395A8F05" w14:textId="77777777" w:rsidR="003E3C1A" w:rsidRPr="003E3C1A" w:rsidRDefault="003E3C1A" w:rsidP="003E3C1A">
      <w:pPr>
        <w:rPr>
          <w:b/>
          <w:bCs/>
          <w:lang w:val="en-GB"/>
        </w:rPr>
      </w:pPr>
      <w:r w:rsidRPr="003E3C1A">
        <w:rPr>
          <w:b/>
          <w:bCs/>
          <w:lang w:val="en-GB"/>
        </w:rPr>
        <w:t>Vendor-Agnostic and Standards-Compliant</w:t>
      </w:r>
    </w:p>
    <w:p w14:paraId="622D920C" w14:textId="77777777" w:rsidR="003E3C1A" w:rsidRPr="003E3C1A" w:rsidRDefault="003E3C1A" w:rsidP="003E3C1A">
      <w:pPr>
        <w:rPr>
          <w:lang w:val="en-GB"/>
        </w:rPr>
      </w:pPr>
      <w:r w:rsidRPr="003E3C1A">
        <w:rPr>
          <w:lang w:val="en-GB"/>
        </w:rPr>
        <w:t xml:space="preserve">PcVue supports </w:t>
      </w:r>
      <w:r w:rsidRPr="003E3C1A">
        <w:rPr>
          <w:b/>
          <w:bCs/>
          <w:lang w:val="en-GB"/>
        </w:rPr>
        <w:t>OCPP 1.6 and 2.0.1</w:t>
      </w:r>
      <w:r w:rsidRPr="003E3C1A">
        <w:rPr>
          <w:lang w:val="en-GB"/>
        </w:rPr>
        <w:t>, enabling full interoperability across charging station brands. With its open architecture, the platform seamlessly integrates with third-party systems, utility interfaces, and value-added services, ensuring scalability and avoiding vendor lock-in.</w:t>
      </w:r>
    </w:p>
    <w:p w14:paraId="0948D165" w14:textId="77777777" w:rsidR="003E3C1A" w:rsidRPr="003E3C1A" w:rsidRDefault="003E3C1A" w:rsidP="003E3C1A">
      <w:pPr>
        <w:rPr>
          <w:b/>
          <w:bCs/>
          <w:lang w:val="en-GB"/>
        </w:rPr>
      </w:pPr>
      <w:r w:rsidRPr="003E3C1A">
        <w:rPr>
          <w:b/>
          <w:bCs/>
          <w:lang w:val="en-GB"/>
        </w:rPr>
        <w:t>Driving Operational Excellence</w:t>
      </w:r>
    </w:p>
    <w:p w14:paraId="4995CCE8" w14:textId="77777777" w:rsidR="003E3C1A" w:rsidRPr="003E3C1A" w:rsidRDefault="003E3C1A" w:rsidP="003E3C1A">
      <w:pPr>
        <w:rPr>
          <w:lang w:val="en-GB"/>
        </w:rPr>
      </w:pPr>
      <w:r w:rsidRPr="003E3C1A">
        <w:rPr>
          <w:lang w:val="en-GB"/>
        </w:rPr>
        <w:t xml:space="preserve">Through an intuitive interface, operators gain real-time visibility into fleet charging operations, monitoring key parameters such as </w:t>
      </w:r>
      <w:r w:rsidRPr="003E3C1A">
        <w:rPr>
          <w:b/>
          <w:bCs/>
          <w:lang w:val="en-GB"/>
        </w:rPr>
        <w:t>state of charge (SOC), load duration, power delivered, and charging session status</w:t>
      </w:r>
      <w:r w:rsidRPr="003E3C1A">
        <w:rPr>
          <w:lang w:val="en-GB"/>
        </w:rPr>
        <w:t>. Advanced diagnostics and alarm management reduce downtime with rapid fault detection and remote intervention.</w:t>
      </w:r>
    </w:p>
    <w:p w14:paraId="12E2C97C" w14:textId="77777777" w:rsidR="003E3C1A" w:rsidRDefault="003E3C1A" w:rsidP="003E3C1A">
      <w:pPr>
        <w:rPr>
          <w:lang w:val="en-GB"/>
        </w:rPr>
      </w:pPr>
      <w:r w:rsidRPr="003E3C1A">
        <w:rPr>
          <w:lang w:val="en-GB"/>
        </w:rPr>
        <w:t xml:space="preserve">PcVue also incorporates </w:t>
      </w:r>
      <w:r w:rsidRPr="003E3C1A">
        <w:rPr>
          <w:b/>
          <w:bCs/>
          <w:lang w:val="en-GB"/>
        </w:rPr>
        <w:t>intelligent load balancing</w:t>
      </w:r>
      <w:r w:rsidRPr="003E3C1A">
        <w:rPr>
          <w:lang w:val="en-GB"/>
        </w:rPr>
        <w:t>, helping operators reduce peak demand charges while keeping fleets fully ready for service.</w:t>
      </w:r>
    </w:p>
    <w:p w14:paraId="4FB569FD" w14:textId="7DB001FF" w:rsidR="00E6490B" w:rsidRPr="003E3C1A" w:rsidRDefault="00E6490B" w:rsidP="003E3C1A">
      <w:pPr>
        <w:rPr>
          <w:lang w:val="en-GB"/>
        </w:rPr>
      </w:pPr>
      <w:r w:rsidRPr="000118E5">
        <w:rPr>
          <w:noProof/>
        </w:rPr>
        <w:drawing>
          <wp:inline distT="0" distB="0" distL="0" distR="0" wp14:anchorId="644993D6" wp14:editId="2C93922C">
            <wp:extent cx="5753100" cy="2971800"/>
            <wp:effectExtent l="0" t="0" r="0" b="0"/>
            <wp:docPr id="955332922" name="Picture 11" descr="Une image contenant texte, logiciel, Logiciel multimédia,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32922" name="Picture 11" descr="Une image contenant texte, logiciel, Logiciel multimédia, Icône d’ordinateur&#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0D30B8E" w14:textId="77777777" w:rsidR="00E6490B" w:rsidRDefault="00E6490B" w:rsidP="003E3C1A">
      <w:pPr>
        <w:rPr>
          <w:b/>
          <w:bCs/>
          <w:lang w:val="en-GB"/>
        </w:rPr>
      </w:pPr>
    </w:p>
    <w:p w14:paraId="21584E6D" w14:textId="345B6233" w:rsidR="003E3C1A" w:rsidRPr="003E3C1A" w:rsidRDefault="003E3C1A" w:rsidP="003E3C1A">
      <w:pPr>
        <w:rPr>
          <w:b/>
          <w:bCs/>
          <w:lang w:val="en-GB"/>
        </w:rPr>
      </w:pPr>
      <w:r w:rsidRPr="003E3C1A">
        <w:rPr>
          <w:b/>
          <w:bCs/>
          <w:lang w:val="en-GB"/>
        </w:rPr>
        <w:lastRenderedPageBreak/>
        <w:t>Safety and Maintenance at the Core</w:t>
      </w:r>
    </w:p>
    <w:p w14:paraId="096CA1FC" w14:textId="77777777" w:rsidR="00E6490B" w:rsidRDefault="00E6490B" w:rsidP="003E3C1A">
      <w:pPr>
        <w:rPr>
          <w:lang w:val="en-US"/>
        </w:rPr>
      </w:pPr>
      <w:r w:rsidRPr="000118E5">
        <w:rPr>
          <w:lang w:val="en-GB"/>
        </w:rPr>
        <w:t>Integrated task scheduling, secure team communications, and contextual guidance streamline maintenance operations.</w:t>
      </w:r>
      <w:r w:rsidRPr="00E6490B">
        <w:rPr>
          <w:b/>
          <w:bCs/>
          <w:lang w:val="en-GB"/>
        </w:rPr>
        <w:t xml:space="preserve"> Real-time battery temperature </w:t>
      </w:r>
      <w:r w:rsidRPr="000118E5">
        <w:rPr>
          <w:lang w:val="en-GB"/>
        </w:rPr>
        <w:t>monitoring enhances safety by preventing thermal incidents, a critical aspect for high-capacity bus batteries.</w:t>
      </w:r>
      <w:r w:rsidRPr="000118E5">
        <w:rPr>
          <w:lang w:val="en-US"/>
        </w:rPr>
        <w:t> </w:t>
      </w:r>
    </w:p>
    <w:p w14:paraId="55AC4FC6" w14:textId="448A51B0" w:rsidR="003E3C1A" w:rsidRPr="003E3C1A" w:rsidRDefault="003E3C1A" w:rsidP="003E3C1A">
      <w:pPr>
        <w:rPr>
          <w:b/>
          <w:bCs/>
          <w:lang w:val="en-GB"/>
        </w:rPr>
      </w:pPr>
      <w:r w:rsidRPr="003E3C1A">
        <w:rPr>
          <w:b/>
          <w:bCs/>
          <w:lang w:val="en-GB"/>
        </w:rPr>
        <w:t>Proven in the Field</w:t>
      </w:r>
    </w:p>
    <w:p w14:paraId="2843DB07" w14:textId="77777777" w:rsidR="00E6490B" w:rsidRDefault="00E6490B" w:rsidP="00E6490B">
      <w:pPr>
        <w:rPr>
          <w:lang w:val="en-US"/>
        </w:rPr>
      </w:pPr>
      <w:r w:rsidRPr="000118E5">
        <w:rPr>
          <w:lang w:val="en-GB"/>
        </w:rPr>
        <w:t>The solution’s proven track record includes projects such as</w:t>
      </w:r>
      <w:r w:rsidRPr="00E6490B">
        <w:rPr>
          <w:b/>
          <w:bCs/>
          <w:lang w:val="en-GB"/>
        </w:rPr>
        <w:t xml:space="preserve"> </w:t>
      </w:r>
      <w:hyperlink r:id="rId6" w:history="1">
        <w:r w:rsidRPr="00E6490B">
          <w:rPr>
            <w:rStyle w:val="Lienhypertexte"/>
            <w:b/>
            <w:bCs/>
            <w:color w:val="auto"/>
            <w:u w:val="none"/>
            <w:lang w:val="en-GB"/>
          </w:rPr>
          <w:t>Jena’s e-bus fleet in German</w:t>
        </w:r>
      </w:hyperlink>
      <w:r w:rsidRPr="00E6490B">
        <w:rPr>
          <w:b/>
          <w:bCs/>
          <w:lang w:val="en-GB"/>
        </w:rPr>
        <w:t>y</w:t>
      </w:r>
      <w:r w:rsidRPr="000118E5">
        <w:rPr>
          <w:lang w:val="en-GB"/>
        </w:rPr>
        <w:t>, where remote monitoring and advanced diagnostics significantly increased infrastructure availability. PcVue delivers a future-proof, standards-driven platform that meets the demanding needs of electric public transport operations.</w:t>
      </w:r>
      <w:r w:rsidRPr="000118E5">
        <w:rPr>
          <w:lang w:val="en-US"/>
        </w:rPr>
        <w:t> </w:t>
      </w:r>
    </w:p>
    <w:p w14:paraId="30E944F0" w14:textId="77777777" w:rsidR="003E3C1A" w:rsidRPr="003E3C1A" w:rsidRDefault="003E3C1A" w:rsidP="003E3C1A">
      <w:pPr>
        <w:rPr>
          <w:b/>
          <w:bCs/>
          <w:lang w:val="en-GB"/>
        </w:rPr>
      </w:pPr>
      <w:r w:rsidRPr="003E3C1A">
        <w:rPr>
          <w:b/>
          <w:bCs/>
          <w:lang w:val="en-GB"/>
        </w:rPr>
        <w:t>About PcVue</w:t>
      </w:r>
    </w:p>
    <w:p w14:paraId="00067C30" w14:textId="77777777" w:rsidR="003E3C1A" w:rsidRPr="003E3C1A" w:rsidRDefault="003E3C1A" w:rsidP="003E3C1A">
      <w:pPr>
        <w:rPr>
          <w:lang w:val="en-GB"/>
        </w:rPr>
      </w:pPr>
      <w:r w:rsidRPr="003E3C1A">
        <w:rPr>
          <w:lang w:val="en-GB"/>
        </w:rPr>
        <w:t xml:space="preserve">PcVue, a solution by </w:t>
      </w:r>
      <w:r w:rsidRPr="003E3C1A">
        <w:rPr>
          <w:b/>
          <w:bCs/>
          <w:lang w:val="en-GB"/>
        </w:rPr>
        <w:t>ARC Informatique</w:t>
      </w:r>
      <w:r w:rsidRPr="003E3C1A">
        <w:rPr>
          <w:lang w:val="en-GB"/>
        </w:rPr>
        <w:t>, is a leading SCADA platform designed for energy and mobility applications. With a strong focus on interoperability, cybersecurity, and user experience, PcVue provides future-proof solutions for smart mobility, renewable integration, and digital transformation.</w:t>
      </w:r>
    </w:p>
    <w:p w14:paraId="13D6FE7A" w14:textId="1F2E0880" w:rsidR="003E3C1A" w:rsidRPr="003E3C1A" w:rsidRDefault="003E3C1A" w:rsidP="003E3C1A">
      <w:pPr>
        <w:rPr>
          <w:lang w:val="en-GB"/>
        </w:rPr>
      </w:pPr>
      <w:r w:rsidRPr="003E3C1A">
        <w:rPr>
          <w:rFonts w:ascii="Segoe UI Emoji" w:hAnsi="Segoe UI Emoji" w:cs="Segoe UI Emoji"/>
        </w:rPr>
        <w:t>📌</w:t>
      </w:r>
      <w:r w:rsidRPr="003E3C1A">
        <w:rPr>
          <w:lang w:val="en-GB"/>
        </w:rPr>
        <w:t xml:space="preserve"> </w:t>
      </w:r>
      <w:r w:rsidRPr="003E3C1A">
        <w:rPr>
          <w:b/>
          <w:bCs/>
          <w:lang w:val="en-GB"/>
        </w:rPr>
        <w:t>Discover more:</w:t>
      </w:r>
      <w:r w:rsidRPr="003E3C1A">
        <w:rPr>
          <w:lang w:val="en-GB"/>
        </w:rPr>
        <w:t xml:space="preserve"> </w:t>
      </w:r>
      <w:hyperlink r:id="rId7" w:history="1">
        <w:r w:rsidR="00E6490B" w:rsidRPr="00E6490B">
          <w:rPr>
            <w:rStyle w:val="Lienhypertexte"/>
            <w:lang w:val="en-GB"/>
          </w:rPr>
          <w:t>CSMS + SCADA PcVue</w:t>
        </w:r>
      </w:hyperlink>
      <w:r w:rsidRPr="003E3C1A">
        <w:rPr>
          <w:lang w:val="en-GB"/>
        </w:rPr>
        <w:br/>
      </w:r>
      <w:r w:rsidRPr="003E3C1A">
        <w:rPr>
          <w:rFonts w:ascii="Segoe UI Emoji" w:hAnsi="Segoe UI Emoji" w:cs="Segoe UI Emoji"/>
        </w:rPr>
        <w:t>📌</w:t>
      </w:r>
      <w:r w:rsidRPr="003E3C1A">
        <w:rPr>
          <w:lang w:val="en-GB"/>
        </w:rPr>
        <w:t xml:space="preserve"> </w:t>
      </w:r>
      <w:r w:rsidRPr="003E3C1A">
        <w:rPr>
          <w:b/>
          <w:bCs/>
          <w:lang w:val="en-GB"/>
        </w:rPr>
        <w:t>Learn more at Busworld</w:t>
      </w:r>
    </w:p>
    <w:p w14:paraId="2F4386A7" w14:textId="2454F795" w:rsidR="003E3C1A" w:rsidRPr="003E3C1A" w:rsidRDefault="003E3C1A">
      <w:pPr>
        <w:rPr>
          <w:lang w:val="en-GB"/>
        </w:rPr>
      </w:pPr>
      <w:r>
        <w:rPr>
          <w:lang w:val="en-GB"/>
        </w:rPr>
        <w:t>Hall 11 / 1129</w:t>
      </w:r>
    </w:p>
    <w:sectPr w:rsidR="003E3C1A" w:rsidRPr="003E3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1A"/>
    <w:rsid w:val="00307A79"/>
    <w:rsid w:val="003E3C1A"/>
    <w:rsid w:val="00E64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2EC0"/>
  <w15:chartTrackingRefBased/>
  <w15:docId w15:val="{5629DE47-D365-45E0-8942-2AC046CA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3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E3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E3C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E3C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E3C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E3C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E3C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E3C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E3C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3C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E3C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E3C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E3C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E3C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E3C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E3C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E3C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E3C1A"/>
    <w:rPr>
      <w:rFonts w:eastAsiaTheme="majorEastAsia" w:cstheme="majorBidi"/>
      <w:color w:val="272727" w:themeColor="text1" w:themeTint="D8"/>
    </w:rPr>
  </w:style>
  <w:style w:type="paragraph" w:styleId="Titre">
    <w:name w:val="Title"/>
    <w:basedOn w:val="Normal"/>
    <w:next w:val="Normal"/>
    <w:link w:val="TitreCar"/>
    <w:uiPriority w:val="10"/>
    <w:qFormat/>
    <w:rsid w:val="003E3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3C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3C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3C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E3C1A"/>
    <w:pPr>
      <w:spacing w:before="160"/>
      <w:jc w:val="center"/>
    </w:pPr>
    <w:rPr>
      <w:i/>
      <w:iCs/>
      <w:color w:val="404040" w:themeColor="text1" w:themeTint="BF"/>
    </w:rPr>
  </w:style>
  <w:style w:type="character" w:customStyle="1" w:styleId="CitationCar">
    <w:name w:val="Citation Car"/>
    <w:basedOn w:val="Policepardfaut"/>
    <w:link w:val="Citation"/>
    <w:uiPriority w:val="29"/>
    <w:rsid w:val="003E3C1A"/>
    <w:rPr>
      <w:i/>
      <w:iCs/>
      <w:color w:val="404040" w:themeColor="text1" w:themeTint="BF"/>
    </w:rPr>
  </w:style>
  <w:style w:type="paragraph" w:styleId="Paragraphedeliste">
    <w:name w:val="List Paragraph"/>
    <w:basedOn w:val="Normal"/>
    <w:uiPriority w:val="34"/>
    <w:qFormat/>
    <w:rsid w:val="003E3C1A"/>
    <w:pPr>
      <w:ind w:left="720"/>
      <w:contextualSpacing/>
    </w:pPr>
  </w:style>
  <w:style w:type="character" w:styleId="Accentuationintense">
    <w:name w:val="Intense Emphasis"/>
    <w:basedOn w:val="Policepardfaut"/>
    <w:uiPriority w:val="21"/>
    <w:qFormat/>
    <w:rsid w:val="003E3C1A"/>
    <w:rPr>
      <w:i/>
      <w:iCs/>
      <w:color w:val="0F4761" w:themeColor="accent1" w:themeShade="BF"/>
    </w:rPr>
  </w:style>
  <w:style w:type="paragraph" w:styleId="Citationintense">
    <w:name w:val="Intense Quote"/>
    <w:basedOn w:val="Normal"/>
    <w:next w:val="Normal"/>
    <w:link w:val="CitationintenseCar"/>
    <w:uiPriority w:val="30"/>
    <w:qFormat/>
    <w:rsid w:val="003E3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E3C1A"/>
    <w:rPr>
      <w:i/>
      <w:iCs/>
      <w:color w:val="0F4761" w:themeColor="accent1" w:themeShade="BF"/>
    </w:rPr>
  </w:style>
  <w:style w:type="character" w:styleId="Rfrenceintense">
    <w:name w:val="Intense Reference"/>
    <w:basedOn w:val="Policepardfaut"/>
    <w:uiPriority w:val="32"/>
    <w:qFormat/>
    <w:rsid w:val="003E3C1A"/>
    <w:rPr>
      <w:b/>
      <w:bCs/>
      <w:smallCaps/>
      <w:color w:val="0F4761" w:themeColor="accent1" w:themeShade="BF"/>
      <w:spacing w:val="5"/>
    </w:rPr>
  </w:style>
  <w:style w:type="character" w:styleId="Lienhypertexte">
    <w:name w:val="Hyperlink"/>
    <w:basedOn w:val="Policepardfaut"/>
    <w:uiPriority w:val="99"/>
    <w:unhideWhenUsed/>
    <w:rsid w:val="003E3C1A"/>
    <w:rPr>
      <w:color w:val="467886" w:themeColor="hyperlink"/>
      <w:u w:val="single"/>
    </w:rPr>
  </w:style>
  <w:style w:type="character" w:styleId="Mentionnonrsolue">
    <w:name w:val="Unresolved Mention"/>
    <w:basedOn w:val="Policepardfaut"/>
    <w:uiPriority w:val="99"/>
    <w:semiHidden/>
    <w:unhideWhenUsed/>
    <w:rsid w:val="003E3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1.hubs.ly/H0nbk5f0"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cvue.com/sucess_story/monitoring-the-charging-stations-of-the-e-bus-fleet-of-the-city-of-jena/"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hyperlink" Target="mailto:press@busworld.org"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BD6224-6F7D-4172-A00D-A553BEDAEFBE}"/>
</file>

<file path=customXml/itemProps2.xml><?xml version="1.0" encoding="utf-8"?>
<ds:datastoreItem xmlns:ds="http://schemas.openxmlformats.org/officeDocument/2006/customXml" ds:itemID="{8B2D24E6-F24D-4EA5-A13C-ED4E53D17E57}"/>
</file>

<file path=customXml/itemProps3.xml><?xml version="1.0" encoding="utf-8"?>
<ds:datastoreItem xmlns:ds="http://schemas.openxmlformats.org/officeDocument/2006/customXml" ds:itemID="{03A0EF13-CFE5-42D5-9B5A-9A1F1457786F}"/>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VERGNOL</dc:creator>
  <cp:keywords/>
  <dc:description/>
  <cp:lastModifiedBy>Julia VERGNOL</cp:lastModifiedBy>
  <cp:revision>2</cp:revision>
  <dcterms:created xsi:type="dcterms:W3CDTF">2025-09-19T07:38:00Z</dcterms:created>
  <dcterms:modified xsi:type="dcterms:W3CDTF">2025-09-19T07:54:00Z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